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åtgärder mot grundskolans ekonomiska underskott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Grundskolan i Kungsör redovisar ett underskott på 5,3 miljoner kronor i augusti 2026, upp från 3,5 miljoner i juni. Detta trots att kommunen i sin budget 2025-2026 prioriterar skolan som en av de bästa i Sverige. Underskottet hotar kvaliteten och personalens arbetsmiljö. SD ser behov av konkreta effektiviseringar utan att kompromissa med undervisningen, i linje med medborgarnas krav på god hushållning med skattemedel.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presentera en åtgärdsplan för att eliminera underskottet senast 2027</w:t>
      </w:r>
    </w:p>
    <w:p>
      <w:r>
        <w:rPr>
          <w:rFonts w:ascii="Arial" w:hAnsi="Arial"/>
          <w:sz w:val="24"/>
        </w:rPr>
        <w:t>att planen inkluderar översyn av administration och lokalanvändning</w:t>
      </w:r>
    </w:p>
    <w:p>
      <w:r>
        <w:rPr>
          <w:rFonts w:ascii="Arial" w:hAnsi="Arial"/>
          <w:sz w:val="24"/>
        </w:rPr>
        <w:t>att nämnden redovisar effekter på elevresultat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