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ökad trygghet i centrala Surahammar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Surahammars kommun har under 2026 intensifierat samarbetet med polisen genom ett nytt avtal för strukturerad trygghetsskapande insatser. Trots att antalet anmälda brott minskade 2024 återstår utmaningar i centrala områden med otrygghet kopplat till ungdomsgäng och skadegörelse. Som SD i Surahammar ser vi behov av konkreta åtgärder utöver befintliga initiativ som TiSK. Kommunen kan direkt besluta om utökade trygghetsvandringar, belysning och kameraövervakning på prioriterade platser. Detta ligger helt i linje med kommunens vision om ökad trygghet 2030.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trygghet i centrala Surahammar med fokus på belysning, kameror och samverkan med polis och näringsliv.</w:t>
      </w:r>
    </w:p>
    <w:p>
      <w:r>
        <w:rPr>
          <w:rFonts w:ascii="Arial" w:hAnsi="Arial"/>
          <w:sz w:val="24"/>
        </w:rPr>
        <w:t>att planen tas fram i samråd med lokala föreningar och invånare under hösten 2026.</w:t>
      </w:r>
    </w:p>
    <w:p>
      <w:r>
        <w:rPr>
          <w:rFonts w:ascii="Arial" w:hAnsi="Arial"/>
          <w:sz w:val="24"/>
        </w:rPr>
        <w:t>att resultatet redovisas i kommunstyrelsen senast mars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