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upphandlingar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budget 2026 visar på behov av kostnadskontroll. Exempelvis har innovativa skolupphandlingar visat på besparingar på 50-60 mnkr. SD vill se systematisk översyn av administration för att frigöra resurser till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oberoende granskning av administrativa kostnader under 2026.</w:t>
      </w:r>
    </w:p>
    <w:p>
      <w:r>
        <w:rPr>
          <w:rFonts w:ascii="Arial" w:hAnsi="Arial"/>
          <w:sz w:val="24"/>
        </w:rPr>
        <w:t>att mål om minst 5 % effektivisering inom två år fastställs.</w:t>
      </w:r>
    </w:p>
    <w:p>
      <w:r>
        <w:rPr>
          <w:rFonts w:ascii="Arial" w:hAnsi="Arial"/>
          <w:sz w:val="24"/>
        </w:rPr>
        <w:t>att besparingar återinvesteras i skola och omsorg.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