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krav på svenska språkkunskaper i hemtjänst och äldreomsorg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För att säkerställa god kommunikation, patientsäkerhet och respekt för den enskilde äldre är det avgörande att personal inom hemtjänst och på äldreboenden har goda kunskaper i svenska språket. Detta är en fråga om kvalitet och medborgarperspektiv i Alingsås omsorg.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införa krav på dokumenterade kunskaper i svenska språket vid anställning och uppdrag inom kommunens hemtjänst och äldreboenden.</w:t>
      </w:r>
    </w:p>
    <w:p>
      <w:r>
        <w:rPr>
          <w:rFonts w:ascii="Arial" w:cs="Arial" w:eastAsia="Arial" w:hAnsi="Arial"/>
          <w:sz w:val="24"/>
          <w:szCs w:val="24"/>
        </w:rPr>
        <w:t xml:space="preserve">att erbjuda språkutbildning för befintlig personal där behov finns.</w:t>
      </w:r>
    </w:p>
    <w:p>
      <w:r>
        <w:rPr>
          <w:rFonts w:ascii="Arial" w:cs="Arial" w:eastAsia="Arial" w:hAnsi="Arial"/>
          <w:sz w:val="24"/>
          <w:szCs w:val="24"/>
        </w:rPr>
        <w:t xml:space="preserve">att följa upp språkkraven i kvalitetsuppföljningar och tillsyn.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2026-06-05T15:21:47.740Z</dcterms:created>
  <dcterms:modified xsi:type="dcterms:W3CDTF">2026-06-05T15:21:47.740Z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