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ökad trygghet i centrala Åmål</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Under första kvartalet 2026 registrerades 196 brottsanmälningar i Åmåls kommun, med en fördubbling av misshandelsfall jämfört med tidigare perioder enligt preliminära Brå-siffror. Polisen och kommunen har via medborgarlöftet 2025-2026 lovat åtgärder mot brottsaktiva ungdomar och unga vuxna. Centrala områden i Åmål upplever ökad otrygghet som påverkar medborgarnas vardag negativt. Som Sverigedemokrater prioriterar vi trygghet för vanliga åmålsbor framför andra intressen. Kommunen har verktyg att stärka samverkan med polis, öka kamerabevakning och stödja lokala brottsförebyggande insatser.</w:t>
      </w:r>
    </w:p>
    <w:p/>
    <w:p>
      <w:r>
        <w:rPr>
          <w:rFonts w:ascii="Arial" w:hAnsi="Arial"/>
          <w:b/>
          <w:sz w:val="24"/>
        </w:rPr>
        <w:t>Förslag till beslut</w:t>
      </w:r>
    </w:p>
    <w:p>
      <w:r>
        <w:rPr>
          <w:rFonts w:ascii="Arial" w:hAnsi="Arial"/>
          <w:sz w:val="24"/>
        </w:rPr>
        <w:t>att kommunfullmäktige uppdrar åt kommunstyrelsen att ta fram en handlingsplan för ökad trygghet i centrala Åmål med fokus på kameror, belysning och samverkan med polis senast 2026-12-31</w:t>
      </w:r>
    </w:p>
    <w:p>
      <w:r>
        <w:rPr>
          <w:rFonts w:ascii="Arial" w:hAnsi="Arial"/>
          <w:sz w:val="24"/>
        </w:rPr>
        <w:t>att handlingsplanen inkludera specifika åtgärder mot ungdomskriminalitet i linje med medborgarlöftet</w:t>
      </w:r>
    </w:p>
    <w:p>
      <w:r>
        <w:rPr>
          <w:rFonts w:ascii="Arial" w:hAnsi="Arial"/>
          <w:sz w:val="24"/>
        </w:rPr>
        <w:t>att resultaten redovisas i kommunfullmäktige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