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förbättrad studiero och högre meritvärden i grundskolan</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Åmåls grundskoleelever uppnådde ett genomsnittligt meritvärde på 206 poäng 2025, vilket är lägre än rikssnittet på 218 poäng enligt Kolada och Skolverket. Lärarbehörigheten ligger på 74,2 procent. Bristande ordning och studiero i klassrummen påverkar resultaten negativt. SD vill se konkreta åtgärder för disciplin och stöd till lärare för att ge alla elever bästa förutsättningar. Kommunen kan besluta om riktlinjer för ordning och extra resurser till skolor med lägst resultat.</w:t>
      </w:r>
    </w:p>
    <w:p/>
    <w:p>
      <w:r>
        <w:rPr>
          <w:rFonts w:ascii="Arial" w:hAnsi="Arial"/>
          <w:b/>
          <w:sz w:val="24"/>
        </w:rPr>
        <w:t>Förslag till beslut</w:t>
      </w:r>
    </w:p>
    <w:p>
      <w:r>
        <w:rPr>
          <w:rFonts w:ascii="Arial" w:hAnsi="Arial"/>
          <w:sz w:val="24"/>
        </w:rPr>
        <w:t>att kommunfullmäktige uppdrar åt barn- och utbildningsnämnden att införa tydliga ordningsregler och nolltolerans mot störningar i samtliga grundskolor</w:t>
      </w:r>
    </w:p>
    <w:p>
      <w:r>
        <w:rPr>
          <w:rFonts w:ascii="Arial" w:hAnsi="Arial"/>
          <w:sz w:val="24"/>
        </w:rPr>
        <w:t>att en handlingsplan för höjda meritvärden tas fram med fokus på de skolor som ligger lägst</w:t>
      </w:r>
    </w:p>
    <w:p>
      <w:r>
        <w:rPr>
          <w:rFonts w:ascii="Arial" w:hAnsi="Arial"/>
          <w:sz w:val="24"/>
        </w:rPr>
        <w:t>att lärarnas befogenheter stärks och fortbildning i klassrumskontroll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