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Essunga kommun</w:t>
      </w:r>
    </w:p>
    <w:p/>
    <w:p>
      <w:r>
        <w:rPr>
          <w:rFonts w:ascii="Arial" w:hAnsi="Arial"/>
          <w:b/>
          <w:sz w:val="24"/>
        </w:rPr>
        <w:t>Motion till Essunga kommunfullmäktige</w:t>
      </w:r>
    </w:p>
    <w:p/>
    <w:p>
      <w:r>
        <w:rPr>
          <w:rFonts w:ascii="Arial" w:hAnsi="Arial"/>
          <w:b/>
          <w:sz w:val="24"/>
        </w:rPr>
        <w:t>Motion om prioritering av kommuninvånare i alla välfärdsbeslut</w:t>
      </w:r>
    </w:p>
    <w:p/>
    <w:p>
      <w:r>
        <w:rPr>
          <w:rFonts w:ascii="Arial" w:hAnsi="Arial"/>
          <w:sz w:val="24"/>
        </w:rPr>
        <w:t>Inlämnad av: Sverigedemokraterna i Essunga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tid med begränsade resurser ska Essungaborna komma först. Detta gäller äldreomsorg, skola och stöd. SD:s grundprincip är att medborgarna och skattbetalarna prioriteras.</w:t>
      </w:r>
    </w:p>
    <w:p>
      <w:r>
        <w:rPr>
          <w:rFonts w:ascii="Arial" w:hAnsi="Arial"/>
          <w:sz w:val="24"/>
        </w:rPr>
        <w:t>Kommunen kan införa riktlinjer som säkerställer detta i alla nämnder. Det stärker förtroendet för politiken.</w:t>
      </w:r>
    </w:p>
    <w:p>
      <w:r>
        <w:rPr>
          <w:rFonts w:ascii="Arial" w:hAnsi="Arial"/>
          <w:sz w:val="24"/>
        </w:rPr>
        <w:t>Passar den lokala kontexten med tuff budget 2026.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riktlinjer antas om att kommuninvånare prioriteras i välfärdsfördelning</w:t>
      </w:r>
    </w:p>
    <w:p>
      <w:r>
        <w:rPr>
          <w:rFonts w:ascii="Arial" w:hAnsi="Arial"/>
          <w:sz w:val="24"/>
        </w:rPr>
        <w:t>att externa åtaganden ses över för att skydda lokala resurser</w:t>
      </w:r>
    </w:p>
    <w:p>
      <w:r>
        <w:rPr>
          <w:rFonts w:ascii="Arial" w:hAnsi="Arial"/>
          <w:sz w:val="24"/>
        </w:rPr>
        <w:t>att årlig redovisning av prioriteringar görs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Essunga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Essunga)</w:t>
      </w:r>
    </w:p>
    <w:p>
      <w:r>
        <w:rPr>
          <w:rFonts w:ascii="Arial" w:hAnsi="Arial"/>
          <w:sz w:val="24"/>
        </w:rPr>
        <w:t>Ort: Essunga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Essunga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Essunga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Essunga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