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bättre studiero och ordning i grundskolorna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Falköpings kommun har ett genomsnittligt meritvärde på 218,1 i årskurs 9, vilket ligger under rikssnittet. Lärarbehörigheten är låg och flera skolor kämpar med ordningsproblem. Studiero är en grundförutsättning för kunskapsutveckling.</w:t>
      </w:r>
    </w:p>
    <w:p>
      <w:r>
        <w:rPr>
          <w:rFonts w:ascii="Arial" w:hAnsi="Arial"/>
          <w:sz w:val="24"/>
        </w:rPr>
        <w:t>Kommunen har gett skolan extra 43 miljoner kronor i budget 2026, men resultaten kräver även strukturella förändringar som tydligare regler, fler vuxna i skolan och fokus på grundkunskaper. Specifika skolenheter som Högstadium Centrum och andra lågpresterande behöver riktade insatser.</w:t>
      </w:r>
    </w:p>
    <w:p>
      <w:r>
        <w:rPr>
          <w:rFonts w:ascii="Arial" w:hAnsi="Arial"/>
          <w:sz w:val="24"/>
        </w:rPr>
        <w:t>SD vill se en skola där lärare kan undervisa utan störningar och elever ges bästa förutsättningar. Detta är en kommunal fråga som direkt påverkar Falköpings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studiero med tydliga ordningsregler och konsekvenser</w:t>
      </w:r>
    </w:p>
    <w:p>
      <w:r>
        <w:rPr>
          <w:rFonts w:ascii="Arial" w:hAnsi="Arial"/>
          <w:sz w:val="24"/>
        </w:rPr>
        <w:t>att fler vuxna (lärarassistenter m.fl.) anställs i grundskolorna under 2026</w:t>
      </w:r>
    </w:p>
    <w:p>
      <w:r>
        <w:rPr>
          <w:rFonts w:ascii="Arial" w:hAnsi="Arial"/>
          <w:sz w:val="24"/>
        </w:rPr>
        <w:t>att resultaten följs upp årligen i barn- och utbildningsnämnden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