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prioritering av äldreomsorgen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Demografisk utveckling kräver att äldreomsorgen får ökad budgetandel. SD vill se de äldre först i välfärden.</w:t>
      </w:r>
    </w:p>
    <w:p>
      <w:r>
        <w:rPr>
          <w:rFonts w:ascii="Arial" w:hAnsi="Arial"/>
          <w:sz w:val="24"/>
        </w:rPr>
        <w:t>Personalbrist och kvalitet behöver adresseras.</w:t>
      </w:r>
    </w:p>
    <w:p>
      <w:r>
        <w:rPr>
          <w:rFonts w:ascii="Arial" w:hAnsi="Arial"/>
          <w:sz w:val="24"/>
        </w:rPr>
        <w:t>Detta är en kommunal prioritering.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äldreomsorgen prioriteras i budget 2027</w:t>
      </w:r>
    </w:p>
    <w:p>
      <w:r>
        <w:rPr>
          <w:rFonts w:ascii="Arial" w:hAnsi="Arial"/>
          <w:sz w:val="24"/>
        </w:rPr>
        <w:t>att fler platser och personal säkerställs</w:t>
      </w:r>
    </w:p>
    <w:p>
      <w:r>
        <w:rPr>
          <w:rFonts w:ascii="Arial" w:hAnsi="Arial"/>
          <w:sz w:val="24"/>
        </w:rPr>
        <w:t>att brukarnöjdhet mäts regelbundet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