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Göteborg kommun</w:t>
      </w:r>
    </w:p>
    <w:p/>
    <w:p>
      <w:r>
        <w:rPr>
          <w:rFonts w:ascii="Arial" w:hAnsi="Arial"/>
          <w:b/>
          <w:sz w:val="24"/>
        </w:rPr>
        <w:t>Motion till Göteborg kommunfullmäktige</w:t>
      </w:r>
    </w:p>
    <w:p/>
    <w:p>
      <w:r>
        <w:rPr>
          <w:rFonts w:ascii="Arial" w:hAnsi="Arial"/>
          <w:b/>
          <w:sz w:val="24"/>
        </w:rPr>
        <w:t>Motion om fler trygghetskameror i särskilt utsatta områden</w:t>
      </w:r>
    </w:p>
    <w:p/>
    <w:p>
      <w:r>
        <w:rPr>
          <w:rFonts w:ascii="Arial" w:hAnsi="Arial"/>
          <w:sz w:val="24"/>
        </w:rPr>
        <w:t>Inlämnad av: Sverigedemokraterna i Göteborg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Trots att antalet särskilt utsatta områden minskat något kvarstår allvarliga problem med gängkriminalitet i flera Göteborgsområden. Trygghetsundersökningar visar fortsatt oro för våld och brott. Kameror har visat sig effektiva i andra kommuner för att förebygga och utreda brott. Kommunen kan besluta om utökad bevakning i samverkan med polis. SD vill använda alla tillgängliga verktyg för att öka tryggheten för vanliga göteborgare.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installera minst 50 nya trygghetskameror i särskilt utsatta och brottsutsatta områden under 2026</w:t>
      </w:r>
    </w:p>
    <w:p>
      <w:r>
        <w:rPr>
          <w:rFonts w:ascii="Arial" w:hAnsi="Arial"/>
          <w:sz w:val="24"/>
        </w:rPr>
        <w:t>att placering prioriteras i samråd med Polisen och stadsdelsnämnderna</w:t>
      </w:r>
    </w:p>
    <w:p>
      <w:r>
        <w:rPr>
          <w:rFonts w:ascii="Arial" w:hAnsi="Arial"/>
          <w:sz w:val="24"/>
        </w:rPr>
        <w:t>att en utvärdering av effekterna redovisas till kommunfullmäktige efter 12 månader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Göteborg)</w:t>
      </w:r>
    </w:p>
    <w:p>
      <w:r>
        <w:rPr>
          <w:rFonts w:ascii="Arial" w:hAnsi="Arial"/>
          <w:sz w:val="24"/>
        </w:rPr>
        <w:t>Ort: Göteborg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Göteborg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Göteborg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Göteborg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