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Götene kommun</w:t>
      </w:r>
    </w:p>
    <w:p/>
    <w:p>
      <w:r>
        <w:rPr>
          <w:rFonts w:ascii="Arial" w:hAnsi="Arial"/>
          <w:b/>
          <w:sz w:val="24"/>
        </w:rPr>
        <w:t>Motion till Götene kommunfullmäktige</w:t>
      </w:r>
    </w:p>
    <w:p/>
    <w:p>
      <w:r>
        <w:rPr>
          <w:rFonts w:ascii="Arial" w:hAnsi="Arial"/>
          <w:b/>
          <w:sz w:val="24"/>
        </w:rPr>
        <w:t>Motion om ökad studiero och ordning på Lundabyn skola</w:t>
      </w:r>
    </w:p>
    <w:p/>
    <w:p>
      <w:r>
        <w:rPr>
          <w:rFonts w:ascii="Arial" w:hAnsi="Arial"/>
          <w:sz w:val="24"/>
        </w:rPr>
        <w:t>Inlämnad av: Sverigedemokraterna i Götene</w:t>
      </w:r>
    </w:p>
    <w:p>
      <w:r>
        <w:rPr>
          <w:rFonts w:ascii="Arial" w:hAnsi="Arial"/>
          <w:sz w:val="24"/>
        </w:rPr>
        <w:t>Datum: 2026-06-06</w:t>
      </w:r>
    </w:p>
    <w:p/>
    <w:p>
      <w:r>
        <w:rPr>
          <w:rFonts w:ascii="Arial" w:hAnsi="Arial"/>
          <w:b/>
          <w:sz w:val="24"/>
        </w:rPr>
        <w:t>Motivering</w:t>
      </w:r>
    </w:p>
    <w:p>
      <w:r>
        <w:rPr>
          <w:rFonts w:ascii="Arial" w:hAnsi="Arial"/>
          <w:sz w:val="24"/>
        </w:rPr>
        <w:t>Lundabyn skola i Götene kommun har cirka 150 elever och uppvisar meritvärden under kommunens genomsnitt som redan ligger under rikssnittet (202–208 poäng mot 218 nationellt 2025). Bristande studiero påverkar kunskapsresultaten negativt och riskerar att försämra elevernas framtidsmöjligheter. Som Sverigedemokrater prioriterar vi ordning och reda i skolan för att alla elever ska kunna nå sin fulla potential. Kommunen har ansvar att säkerställa trygga lärmiljöer i alla enheter, inklusive Lundabyn. En satsning här ger snabb effekt på både trivsel och resultat.</w:t>
      </w:r>
    </w:p>
    <w:p>
      <w:r>
        <w:rPr>
          <w:rFonts w:ascii="Arial" w:hAnsi="Arial"/>
          <w:sz w:val="24"/>
        </w:rPr>
        <w:t>Forskning och nationella riktlinjer visar att tydliga regler och konsekvent uppföljning höjer studieron markant. I Götene, med stark ekonomi, finns utrymme för riktade insatser utan att belasta skattebetalarna extra. SD vill se konkreta åtgärder snarare än generella löften.</w:t>
      </w:r>
    </w:p>
    <w:p>
      <w:r>
        <w:rPr>
          <w:rFonts w:ascii="Arial" w:hAnsi="Arial"/>
          <w:sz w:val="24"/>
        </w:rPr>
        <w:t>Detta är en hyperlokal fråga som direkt påverkar familjer i området och stärker SD:s profil som parti som sätter barnen och kunskapen främst.</w:t>
      </w:r>
    </w:p>
    <w:p/>
    <w:p>
      <w:r>
        <w:rPr>
          <w:rFonts w:ascii="Arial" w:hAnsi="Arial"/>
          <w:b/>
          <w:sz w:val="24"/>
        </w:rPr>
        <w:t>Förslag till beslut</w:t>
      </w:r>
    </w:p>
    <w:p>
      <w:r>
        <w:rPr>
          <w:rFonts w:ascii="Arial" w:hAnsi="Arial"/>
          <w:sz w:val="24"/>
        </w:rPr>
        <w:t>att kommunfullmäktige uppdrar åt utbildningsnämnden att införa tydliga ordningsregler och uppföljningsrutiner på Lundabyn skola senast höstterminen 2026</w:t>
      </w:r>
    </w:p>
    <w:p>
      <w:r>
        <w:rPr>
          <w:rFonts w:ascii="Arial" w:hAnsi="Arial"/>
          <w:sz w:val="24"/>
        </w:rPr>
        <w:t>att rektor ges ökade befogenheter för omedelbara åtgärder vid ordningsstörningar</w:t>
      </w:r>
    </w:p>
    <w:p>
      <w:r>
        <w:rPr>
          <w:rFonts w:ascii="Arial" w:hAnsi="Arial"/>
          <w:sz w:val="24"/>
        </w:rPr>
        <w:t>att en årlig uppföljning av studieron redovisas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Götene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Götene)</w:t>
      </w:r>
    </w:p>
    <w:p>
      <w:r>
        <w:rPr>
          <w:rFonts w:ascii="Arial" w:hAnsi="Arial"/>
          <w:sz w:val="24"/>
        </w:rPr>
        <w:t>Ort: Götene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Götene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Götene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Götene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