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medborgare först vid planering av kollektivtrafik och infrastruktur</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Invånarna i Härryda ska ha företräde vid planering av vägar, kollektivtrafik och nya projekt. SD vill att alla större investeringar föregås av bred medborgardialog och att lokala behov prioriteras framför externa krav. Detta stärker demokratin och följer SD:s princip om att sätta skattebetalarna i centrum.</w:t>
      </w:r>
    </w:p>
    <w:p/>
    <w:p>
      <w:r>
        <w:rPr>
          <w:rFonts w:ascii="Arial" w:hAnsi="Arial"/>
          <w:b/>
          <w:sz w:val="24"/>
        </w:rPr>
        <w:t>Förslag till beslut</w:t>
      </w:r>
    </w:p>
    <w:p>
      <w:r>
        <w:rPr>
          <w:rFonts w:ascii="Arial" w:hAnsi="Arial"/>
          <w:sz w:val="24"/>
        </w:rPr>
        <w:t>att kommunfullmäktige beslutar att alla större infrastrukturprojekt ska innehålla obligatorisk medborgardialog innan beslut.</w:t>
      </w:r>
    </w:p>
    <w:p>
      <w:r>
        <w:rPr>
          <w:rFonts w:ascii="Arial" w:hAnsi="Arial"/>
          <w:sz w:val="24"/>
        </w:rPr>
        <w:t>att resultatet av dialogen redovisas i ärendena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