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2026–2028 visar på ekonomiska utmaningar med behov av positiva resultat. SD vill prioritera skattbetalarnas pengar genom minskad byråkrati. Effektivisering frigör resurser till kärnverksamheter som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processer för att minska kostnader 2026</w:t>
      </w:r>
    </w:p>
    <w:p>
      <w:r>
        <w:rPr>
          <w:rFonts w:ascii="Arial" w:hAnsi="Arial"/>
          <w:sz w:val="24"/>
        </w:rPr>
        <w:t>att digitalisering prioriteras där det ger besparingar</w:t>
      </w:r>
    </w:p>
    <w:p>
      <w:r>
        <w:rPr>
          <w:rFonts w:ascii="Arial" w:hAnsi="Arial"/>
          <w:sz w:val="24"/>
        </w:rPr>
        <w:t>att besparingar redovisas i budgetuppföljning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