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kravbaserad integration i Karlsborgs kommun</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Karlsborg har historiskt haft utmaningar med integration enligt nationella rankningar. SD anser att integration ska bygga på krav på svenska språket, värderingar och egen försörjning för att skapa långsiktig gemenskap. Lokala insatser kan anpassas till kommunens storlek och fokus på medborgare först. Detta motverkar parallellsamhällen och stärker social sammanhållning.</w:t>
      </w:r>
    </w:p>
    <w:p/>
    <w:p>
      <w:r>
        <w:rPr>
          <w:rFonts w:ascii="Arial" w:hAnsi="Arial"/>
          <w:b/>
          <w:sz w:val="24"/>
        </w:rPr>
        <w:t>Förslag till beslut</w:t>
      </w:r>
    </w:p>
    <w:p>
      <w:r>
        <w:rPr>
          <w:rFonts w:ascii="Arial" w:hAnsi="Arial"/>
          <w:sz w:val="24"/>
        </w:rPr>
        <w:t>att kommunfullmäktige uppdrar åt relevant nämnd att införa språk- och samhällskunskapskrav i integrationsinsatser</w:t>
      </w:r>
    </w:p>
    <w:p>
      <w:r>
        <w:rPr>
          <w:rFonts w:ascii="Arial" w:hAnsi="Arial"/>
          <w:sz w:val="24"/>
        </w:rPr>
        <w:t>att samverkan med Arbetsförmedlingen prioriterar krav på svenska för deltagande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