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förbättrad studiero i Kungälvs skolor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i Kungälv ligger något över rikssnittet 2025 men ordningsproblem finns på flera skolor. Mobilförbud införs nationellt 2026 – kommunen bör ligga steget före. SD vill ha kunskapsfokus och studiero som högsta prioritet. Konkreta regler stärker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kommunövergripande ordningsregler och mobilpolicy 2026</w:t>
      </w:r>
    </w:p>
    <w:p>
      <w:r>
        <w:rPr>
          <w:rFonts w:ascii="Arial" w:hAnsi="Arial"/>
          <w:sz w:val="24"/>
        </w:rPr>
        <w:t>att lärare ges starkare stöd för konsekvenser vid störningar</w:t>
      </w:r>
    </w:p>
    <w:p>
      <w:r>
        <w:rPr>
          <w:rFonts w:ascii="Arial" w:hAnsi="Arial"/>
          <w:sz w:val="24"/>
        </w:rPr>
        <w:t>att resultat följs upp i nämnden Bildning och lärande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