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krav på språk och svenska värderingar i integrationsarbete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Lidköping bör bygga på krav och egenansvar snarare än passivitet. Språk och värderingar är nycklar till framgångsrik integration. SD vill se kommunala program med tydliga mål. Detta förebygger utanförskap.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integrationspolicy med obligatoriska språkkrav och samhällsorientering</w:t>
      </w:r>
    </w:p>
    <w:p>
      <w:r>
        <w:rPr>
          <w:rFonts w:ascii="Arial" w:hAnsi="Arial"/>
          <w:sz w:val="24"/>
        </w:rPr>
        <w:t>att 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