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att bevara små skolor som tillgång i Mölndal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Debatt om nedläggning av skolor som Rävekärr har pågått. Små skolor ger trygghet och närhet. SD ser dem som tillgång snarare än problem.</w:t>
      </w:r>
    </w:p>
    <w:p>
      <w:r>
        <w:rPr>
          <w:rFonts w:ascii="Arial" w:hAnsi="Arial"/>
          <w:sz w:val="24"/>
        </w:rPr>
        <w:t>Kommunen beslutar om skolstruktur och kan prioritera bevarande.</w:t>
      </w:r>
    </w:p>
    <w:p>
      <w:r>
        <w:rPr>
          <w:rFonts w:ascii="Arial" w:hAnsi="Arial"/>
          <w:sz w:val="24"/>
        </w:rPr>
        <w:t>Små skolor gynnar eleverna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inte lägga ned små grundskolor utan grundlig utredning</w:t>
      </w:r>
    </w:p>
    <w:p>
      <w:r>
        <w:rPr>
          <w:rFonts w:ascii="Arial" w:hAnsi="Arial"/>
          <w:sz w:val="24"/>
        </w:rPr>
        <w:t>att utredning om skolstrukturens fördelar presenteras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