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stärkt brottsförebyggande arbete och trygghet i Skara kommun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Skara har tecknat överenskommelser med polisen för brottsförebyggande arbete, men mer behövs för att öka den upplevda tryggheten. Lokala problem med ordningsstörningar kräver kommunala insatser i samverkan med polis och föreningsliv.</w:t>
      </w:r>
    </w:p>
    <w:p>
      <w:r>
        <w:rPr>
          <w:rFonts w:ascii="Arial" w:hAnsi="Arial"/>
          <w:sz w:val="24"/>
        </w:rPr>
        <w:t>Sverigedemokraterna vill se utökade insatser mot brott och otrygghet, särskilt i offentliga miljöer. Trygghet är en grundläggande rättighet för alla Skara-bor.</w:t>
      </w:r>
    </w:p>
    <w:p>
      <w:r>
        <w:rPr>
          <w:rFonts w:ascii="Arial" w:hAnsi="Arial"/>
          <w:sz w:val="24"/>
        </w:rPr>
        <w:t>En aktiv kommunal roll kan göra skillnad.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samverkan med polisen och ta fram lokala trygghetsåtgärder</w:t>
      </w:r>
    </w:p>
    <w:p>
      <w:r>
        <w:rPr>
          <w:rFonts w:ascii="Arial" w:hAnsi="Arial"/>
          <w:sz w:val="24"/>
        </w:rPr>
        <w:t>att en årlig trygghetsrapport presenteras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