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införande av språkkrav inom kommunal omsorg i Skara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hög kvalitet i omsorgen är det avgörande att personalen behärskar svenska språket väl. Detta gäller särskilt äldreomsorgen där kommunikation är central. Sverigedemokraterna vill införa tydliga språkkrav för nyanställda.</w:t>
      </w:r>
    </w:p>
    <w:p>
      <w:r>
        <w:rPr>
          <w:rFonts w:ascii="Arial" w:hAnsi="Arial"/>
          <w:sz w:val="24"/>
        </w:rPr>
        <w:t>Detta stärker både vårdtagarnas trygghet och personalens arbetsmiljö. Integration ska ske med krav på svenska kunskaper.</w:t>
      </w:r>
    </w:p>
    <w:p>
      <w:r>
        <w:rPr>
          <w:rFonts w:ascii="Arial" w:hAnsi="Arial"/>
          <w:sz w:val="24"/>
        </w:rPr>
        <w:t>Kommunen har möjlighet att ställa sådana krav i rekrytering.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personal inom omsorg</w:t>
      </w:r>
    </w:p>
    <w:p>
      <w:r>
        <w:rPr>
          <w:rFonts w:ascii="Arial" w:hAnsi="Arial"/>
          <w:sz w:val="24"/>
        </w:rPr>
        <w:t>att kravet implementeras i alla nya anställningar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