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fokus på medborgarnas skattemedel i kommunala prioriteringar i Skara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den strama ekonomin 2026 måste alla prioriteringar utgå från vad som ger mest nytta för Skara-borna. Onödiga utgifter ska bort.</w:t>
      </w:r>
    </w:p>
    <w:p>
      <w:r>
        <w:rPr>
          <w:rFonts w:ascii="Arial" w:hAnsi="Arial"/>
          <w:sz w:val="24"/>
        </w:rPr>
        <w:t>Sverigedemokraterna vill se en skattebetalarfokuserad politik.</w:t>
      </w:r>
    </w:p>
    <w:p>
      <w:r>
        <w:rPr>
          <w:rFonts w:ascii="Arial" w:hAnsi="Arial"/>
          <w:sz w:val="24"/>
        </w:rPr>
        <w:t>Detta är avgörande för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nya förslag ska kostnadsberäknas med fokus på medborgarnytta</w:t>
      </w:r>
    </w:p>
    <w:p>
      <w:r>
        <w:rPr>
          <w:rFonts w:ascii="Arial" w:hAnsi="Arial"/>
          <w:sz w:val="24"/>
        </w:rPr>
        <w:t>att en årlig effektiviseringsrapport lämnas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