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Sotenäs kommun</w:t>
      </w:r>
    </w:p>
    <w:p/>
    <w:p>
      <w:r>
        <w:rPr>
          <w:rFonts w:ascii="Arial" w:hAnsi="Arial"/>
          <w:b/>
          <w:sz w:val="24"/>
        </w:rPr>
        <w:t>Motion till Sotenäs kommunfullmäktige</w:t>
      </w:r>
    </w:p>
    <w:p/>
    <w:p>
      <w:r>
        <w:rPr>
          <w:rFonts w:ascii="Arial" w:hAnsi="Arial"/>
          <w:b/>
          <w:sz w:val="24"/>
        </w:rPr>
        <w:t>Motion om åtgärda VA-kapacitet för utveckling i Norra Sotenäs</w:t>
      </w:r>
    </w:p>
    <w:p/>
    <w:p>
      <w:r>
        <w:rPr>
          <w:rFonts w:ascii="Arial" w:hAnsi="Arial"/>
          <w:sz w:val="24"/>
        </w:rPr>
        <w:t>Inlämnad av: Sverigedemokraterna i Sotenäs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Utvecklingen i Norra Sotenäs har stoppats i 56 månader på grund av VA-kapacitet hos Sotenäs Vatten och Västvatten. Detta bromsar bostadsbyggande och näringsliv. SD vill prioritera tillväxt för att stärka skattebasen.</w:t>
      </w:r>
    </w:p>
    <w:p>
      <w:r>
        <w:rPr>
          <w:rFonts w:ascii="Arial" w:hAnsi="Arial"/>
          <w:sz w:val="24"/>
        </w:rPr>
        <w:t>Kommunen har VA-planer men tempot är för lågt. Investeringar behövs nu för att häva stoppet.</w:t>
      </w:r>
    </w:p>
    <w:p>
      <w:r>
        <w:rPr>
          <w:rFonts w:ascii="Arial" w:hAnsi="Arial"/>
          <w:sz w:val="24"/>
        </w:rPr>
        <w:t>Utan åtgärd riskerar kommunen stagnation.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investeringar i VA-nätet i Norra Sotenäs under 2026–2027</w:t>
      </w:r>
    </w:p>
    <w:p>
      <w:r>
        <w:rPr>
          <w:rFonts w:ascii="Arial" w:hAnsi="Arial"/>
          <w:sz w:val="24"/>
        </w:rPr>
        <w:t>att en tidsplan för hävande av stoppet presenteras inom sex månader</w:t>
      </w:r>
    </w:p>
    <w:p>
      <w:r>
        <w:rPr>
          <w:rFonts w:ascii="Arial" w:hAnsi="Arial"/>
          <w:sz w:val="24"/>
        </w:rPr>
        <w:t>att samverkan med Västvatten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Sotenäs)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Sotenäs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Sotenäs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