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Sotenäs kommun</w:t>
      </w:r>
    </w:p>
    <w:p/>
    <w:p>
      <w:r>
        <w:rPr>
          <w:rFonts w:ascii="Arial" w:hAnsi="Arial"/>
          <w:b/>
          <w:sz w:val="24"/>
        </w:rPr>
        <w:t>Motion till Sotenäs kommunfullmäktige</w:t>
      </w:r>
    </w:p>
    <w:p/>
    <w:p>
      <w:r>
        <w:rPr>
          <w:rFonts w:ascii="Arial" w:hAnsi="Arial"/>
          <w:b/>
          <w:sz w:val="24"/>
        </w:rPr>
        <w:t>Motion om bättre elförsörjning och beredskap mot avbrott</w:t>
      </w:r>
    </w:p>
    <w:p/>
    <w:p>
      <w:r>
        <w:rPr>
          <w:rFonts w:ascii="Arial" w:hAnsi="Arial"/>
          <w:sz w:val="24"/>
        </w:rPr>
        <w:t>Inlämnad av: Sverigedemokraterna i Sotenäs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Flera omfattande elavbrott har drabbat Sotenäs under 2025–2026, senast i maj 2026 med över 11 000 drabbade. Kommunen följer upp men långsiktiga åtgärder saknas. SD betonar infrastruktur och beredskap.</w:t>
      </w:r>
    </w:p>
    <w:p>
      <w:r>
        <w:rPr>
          <w:rFonts w:ascii="Arial" w:hAnsi="Arial"/>
          <w:sz w:val="24"/>
        </w:rPr>
        <w:t>Åldrande anläggningar och beroenden gör kommunen sårbar. Backup-lösningar och dialog med nätägare behövs.</w:t>
      </w:r>
    </w:p>
    <w:p>
      <w:r>
        <w:rPr>
          <w:rFonts w:ascii="Arial" w:hAnsi="Arial"/>
          <w:sz w:val="24"/>
        </w:rPr>
        <w:t>Detta skyddar både hushåll och företag.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kartlägger kritisk infrastruktur och föreslår förstärkningar</w:t>
      </w:r>
    </w:p>
    <w:p>
      <w:r>
        <w:rPr>
          <w:rFonts w:ascii="Arial" w:hAnsi="Arial"/>
          <w:sz w:val="24"/>
        </w:rPr>
        <w:t>att backup-system installeras på kommunala verksamheter</w:t>
      </w:r>
    </w:p>
    <w:p>
      <w:r>
        <w:rPr>
          <w:rFonts w:ascii="Arial" w:hAnsi="Arial"/>
          <w:sz w:val="24"/>
        </w:rPr>
        <w:t>att årlig dialog med elnätsägare sker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Sotenäs)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Sotenäs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Sotenäs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