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Tjörn kommun</w:t>
      </w:r>
    </w:p>
    <w:p/>
    <w:p>
      <w:r>
        <w:rPr>
          <w:rFonts w:ascii="Arial" w:hAnsi="Arial"/>
          <w:b/>
          <w:sz w:val="24"/>
        </w:rPr>
        <w:t>Motion till Tjörn kommunfullmäktige</w:t>
      </w:r>
    </w:p>
    <w:p/>
    <w:p>
      <w:r>
        <w:rPr>
          <w:rFonts w:ascii="Arial" w:hAnsi="Arial"/>
          <w:b/>
          <w:sz w:val="24"/>
        </w:rPr>
        <w:t>Motion om trygghetsåtgärder vid skolor med höga kränkningsantal</w:t>
      </w:r>
    </w:p>
    <w:p/>
    <w:p>
      <w:r>
        <w:rPr>
          <w:rFonts w:ascii="Arial" w:hAnsi="Arial"/>
          <w:sz w:val="24"/>
        </w:rPr>
        <w:t>Inlämnad av: Sverigedemokraterna i Tjörn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317 kränkningar 2025 visar på behov av riktade insatser. SD vill se specifika åtgärder som ökad vuxennärvaro och samverkan enligt Medborgarlöftet vid de skolor som drabbas mest.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barn- och utbildningsnämnden kartlägger skolor med högst antal kränkningar.</w:t>
      </w:r>
    </w:p>
    <w:p>
      <w:r>
        <w:rPr>
          <w:rFonts w:ascii="Arial" w:hAnsi="Arial"/>
          <w:sz w:val="24"/>
        </w:rPr>
        <w:t>att extra resurser för trygghetspersonal och insatser tilldelas.</w:t>
      </w:r>
    </w:p>
    <w:p>
      <w:r>
        <w:rPr>
          <w:rFonts w:ascii="Arial" w:hAnsi="Arial"/>
          <w:sz w:val="24"/>
        </w:rPr>
        <w:t>att uppföljning sker terminsvis.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Tjörn)</w:t>
      </w:r>
    </w:p>
    <w:p>
      <w:r>
        <w:rPr>
          <w:rFonts w:ascii="Arial" w:hAnsi="Arial"/>
          <w:sz w:val="24"/>
        </w:rPr>
        <w:t>Ort: Tjörn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Tjörn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Tjörn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Tjörn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