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ökad transparens i kommunens beslutsprocesser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Ökad transparens är viktigt för medborgarnas förtroende. SD vill se öppna handlingar och tydligare redovisning av beslut i Ulricehamns kommunfullmäktige. Detta stärker demokratin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kommunala handlingar publiceras digitalt som standard.</w:t>
      </w:r>
    </w:p>
    <w:p>
      <w:r>
        <w:rPr>
          <w:rFonts w:ascii="Arial" w:hAnsi="Arial"/>
          <w:sz w:val="24"/>
        </w:rPr>
        <w:t>att protokoll och underlag görs tillgängliga i realtid.</w:t>
      </w:r>
    </w:p>
    <w:p>
      <w:r>
        <w:rPr>
          <w:rFonts w:ascii="Arial" w:hAnsi="Arial"/>
          <w:sz w:val="24"/>
        </w:rPr>
        <w:t>att medborgardialog stärks kring stora projekt.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