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brottsförebyggande åtgärder i skolor och bostadsområden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är en vanlig brottsplats och trygghet behöver stärkas i Ulricehamn. Samverkan mellan skola, socialtjänst och polis är avgörande. SD vill se konkreta förebyggande insatser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kommunal brottsförebyggande strategi antas under 2026.</w:t>
      </w:r>
    </w:p>
    <w:p>
      <w:r>
        <w:rPr>
          <w:rFonts w:ascii="Arial" w:hAnsi="Arial"/>
          <w:sz w:val="24"/>
        </w:rPr>
        <w:t>att samverkansteam skola-polis-socialtjänst formaliseras.</w:t>
      </w:r>
    </w:p>
    <w:p>
      <w:r>
        <w:rPr>
          <w:rFonts w:ascii="Arial" w:hAnsi="Arial"/>
          <w:sz w:val="24"/>
        </w:rPr>
        <w:t>att situationell brottsprevention införs i skolor och offentliga miljöer.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